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8BC" w:rsidRDefault="00ED7032" w:rsidP="00ED7032">
      <w:pPr>
        <w:spacing w:line="48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6666B">
        <w:rPr>
          <w:rFonts w:ascii="Arial" w:hAnsi="Arial" w:cs="Arial"/>
          <w:b/>
          <w:sz w:val="24"/>
          <w:szCs w:val="24"/>
        </w:rPr>
        <w:t xml:space="preserve">Supplementary </w:t>
      </w:r>
      <w:r w:rsidR="00F811BB" w:rsidRPr="0096666B">
        <w:rPr>
          <w:rFonts w:ascii="Arial" w:hAnsi="Arial" w:cs="Arial" w:hint="eastAsia"/>
          <w:b/>
          <w:sz w:val="24"/>
          <w:szCs w:val="24"/>
        </w:rPr>
        <w:t>T</w:t>
      </w:r>
      <w:r w:rsidR="00F811BB" w:rsidRPr="0096666B">
        <w:rPr>
          <w:rFonts w:ascii="Arial" w:hAnsi="Arial" w:cs="Arial"/>
          <w:b/>
          <w:sz w:val="24"/>
          <w:szCs w:val="24"/>
        </w:rPr>
        <w:t xml:space="preserve">ables </w:t>
      </w:r>
      <w:r w:rsidR="00F811BB">
        <w:rPr>
          <w:rFonts w:ascii="Arial" w:hAnsi="Arial" w:cs="Arial"/>
          <w:b/>
          <w:sz w:val="24"/>
          <w:szCs w:val="24"/>
        </w:rPr>
        <w:t xml:space="preserve">and </w:t>
      </w:r>
      <w:r w:rsidRPr="0096666B">
        <w:rPr>
          <w:rFonts w:ascii="Arial" w:hAnsi="Arial" w:cs="Arial"/>
          <w:b/>
          <w:sz w:val="24"/>
          <w:szCs w:val="24"/>
        </w:rPr>
        <w:t>Figures Legends</w:t>
      </w:r>
    </w:p>
    <w:p w:rsidR="00BC0700" w:rsidRDefault="00BC0700" w:rsidP="00ED7032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:rsidR="00BC0700" w:rsidRDefault="00BC0700" w:rsidP="00BC0700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>Supplemental Table 1.</w:t>
      </w:r>
      <w:r w:rsidRPr="00ED7032">
        <w:rPr>
          <w:rFonts w:ascii="Arial" w:hAnsi="Arial" w:cs="Arial"/>
          <w:bCs/>
          <w:sz w:val="24"/>
          <w:szCs w:val="24"/>
        </w:rPr>
        <w:t xml:space="preserve"> </w:t>
      </w:r>
      <w:r w:rsidRPr="00ED7032">
        <w:rPr>
          <w:rFonts w:ascii="Arial" w:hAnsi="Arial" w:cs="Arial"/>
          <w:bCs/>
          <w:i/>
          <w:iCs/>
          <w:sz w:val="24"/>
          <w:szCs w:val="24"/>
        </w:rPr>
        <w:t xml:space="preserve">In vivo </w:t>
      </w:r>
      <w:r w:rsidRPr="00ED7032">
        <w:rPr>
          <w:rFonts w:ascii="Arial" w:hAnsi="Arial" w:cs="Arial"/>
          <w:bCs/>
          <w:sz w:val="24"/>
          <w:szCs w:val="24"/>
        </w:rPr>
        <w:t xml:space="preserve">cardiac function of WT and </w:t>
      </w:r>
      <w:r w:rsidRPr="00ED7032">
        <w:rPr>
          <w:rFonts w:ascii="Arial" w:hAnsi="Arial" w:cs="Arial"/>
          <w:bCs/>
          <w:i/>
          <w:iCs/>
          <w:sz w:val="24"/>
          <w:szCs w:val="24"/>
        </w:rPr>
        <w:t>Phb2</w:t>
      </w:r>
      <w:r w:rsidRPr="00ED7032">
        <w:rPr>
          <w:rFonts w:ascii="Arial" w:hAnsi="Arial" w:cs="Arial"/>
          <w:bCs/>
          <w:sz w:val="24"/>
          <w:szCs w:val="24"/>
        </w:rPr>
        <w:t xml:space="preserve"> cKO mice at different ages.</w:t>
      </w:r>
      <w:r w:rsidRPr="00ED7032">
        <w:rPr>
          <w:rFonts w:ascii="Arial" w:hAnsi="Arial" w:cs="Arial"/>
          <w:b/>
          <w:bCs/>
          <w:sz w:val="24"/>
          <w:szCs w:val="24"/>
        </w:rPr>
        <w:t xml:space="preserve"> </w:t>
      </w:r>
      <w:r w:rsidRPr="00ED7032">
        <w:rPr>
          <w:rFonts w:ascii="Arial" w:hAnsi="Arial" w:cs="Arial"/>
          <w:sz w:val="24"/>
          <w:szCs w:val="24"/>
        </w:rPr>
        <w:t>EF (ejection fraction) and FS (fractional shortening). LVID; d (LV internal diameter at end-diastole) and LVID; s (LV internal diameter at end-systole). LVPW; d (left ventricular posterior wall at end-diastole) and LVPW; s (left ventricular posterior wall at end-systole). LV Vol; d (left ventricular volume at end-diastole) and LV Vol; s (left ventricular volume at end-systole). n = 6 mice per group. All Data represent mean ± SEM. Significance was determined by two-tailed, unpaired Student’s t test. **</w:t>
      </w:r>
      <w:r w:rsidRPr="00ED7032">
        <w:rPr>
          <w:rFonts w:ascii="Arial" w:hAnsi="Arial" w:cs="Arial"/>
          <w:i/>
          <w:iCs/>
          <w:sz w:val="24"/>
          <w:szCs w:val="24"/>
        </w:rPr>
        <w:t>p</w:t>
      </w:r>
      <w:r w:rsidRPr="00ED7032">
        <w:rPr>
          <w:rFonts w:ascii="Arial" w:hAnsi="Arial" w:cs="Arial"/>
          <w:sz w:val="24"/>
          <w:szCs w:val="24"/>
        </w:rPr>
        <w:t xml:space="preserve"> &lt; 0.01, ***</w:t>
      </w:r>
      <w:r w:rsidRPr="00ED7032">
        <w:rPr>
          <w:rFonts w:ascii="Arial" w:hAnsi="Arial" w:cs="Arial"/>
          <w:i/>
          <w:iCs/>
          <w:sz w:val="24"/>
          <w:szCs w:val="24"/>
        </w:rPr>
        <w:t>p</w:t>
      </w:r>
      <w:r w:rsidRPr="00ED7032">
        <w:rPr>
          <w:rFonts w:ascii="Arial" w:hAnsi="Arial" w:cs="Arial"/>
          <w:sz w:val="24"/>
          <w:szCs w:val="24"/>
        </w:rPr>
        <w:t xml:space="preserve"> &lt; 0.001 versus the corresponding WT group.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C0700" w:rsidRDefault="00BC0700" w:rsidP="00BC0700">
      <w:pPr>
        <w:spacing w:line="480" w:lineRule="auto"/>
        <w:rPr>
          <w:rFonts w:ascii="Arial" w:hAnsi="Arial" w:cs="Arial"/>
          <w:sz w:val="24"/>
          <w:szCs w:val="24"/>
        </w:rPr>
      </w:pPr>
    </w:p>
    <w:p w:rsidR="00BC0700" w:rsidRPr="0096666B" w:rsidRDefault="00BC0700" w:rsidP="00BC0700">
      <w:pPr>
        <w:spacing w:line="480" w:lineRule="auto"/>
        <w:rPr>
          <w:rFonts w:ascii="Arial" w:hAnsi="Arial" w:cs="Arial"/>
          <w:b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 xml:space="preserve">Supplemental Table </w:t>
      </w:r>
      <w:r>
        <w:rPr>
          <w:rFonts w:ascii="Arial" w:hAnsi="Arial" w:cs="Arial" w:hint="eastAsia"/>
          <w:b/>
          <w:bCs/>
          <w:sz w:val="24"/>
          <w:szCs w:val="24"/>
        </w:rPr>
        <w:t>2</w:t>
      </w:r>
      <w:r w:rsidRPr="00ED7032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 w:hint="eastAsia"/>
          <w:sz w:val="24"/>
          <w:szCs w:val="24"/>
        </w:rPr>
        <w:t xml:space="preserve"> </w:t>
      </w:r>
      <w:r w:rsidRPr="003B55B7">
        <w:rPr>
          <w:rFonts w:ascii="Arial" w:hAnsi="Arial" w:cs="Arial"/>
          <w:sz w:val="24"/>
          <w:szCs w:val="24"/>
        </w:rPr>
        <w:t>The sequence of NC, si-PHB2 and si-CPT1b used in this study.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</w:p>
    <w:p w:rsid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 xml:space="preserve">Supplemental Figure 1. </w:t>
      </w:r>
      <w:r w:rsidRPr="00ED7032">
        <w:rPr>
          <w:rFonts w:ascii="Arial" w:hAnsi="Arial" w:cs="Arial"/>
          <w:sz w:val="24"/>
          <w:szCs w:val="24"/>
        </w:rPr>
        <w:t xml:space="preserve">Schematic of gene targeting strategy. LoxP sites flank exon 4 of </w:t>
      </w:r>
      <w:r w:rsidRPr="00ED7032">
        <w:rPr>
          <w:rFonts w:ascii="Arial" w:hAnsi="Arial" w:cs="Arial"/>
          <w:i/>
          <w:iCs/>
          <w:sz w:val="24"/>
          <w:szCs w:val="24"/>
        </w:rPr>
        <w:t>Phb2</w:t>
      </w:r>
      <w:r w:rsidRPr="00ED7032">
        <w:rPr>
          <w:rFonts w:ascii="Arial" w:hAnsi="Arial" w:cs="Arial"/>
          <w:sz w:val="24"/>
          <w:szCs w:val="24"/>
        </w:rPr>
        <w:t xml:space="preserve"> gene by the CRISPR/Cas9 system. </w:t>
      </w:r>
      <w:r w:rsidRPr="00ED7032">
        <w:rPr>
          <w:rFonts w:ascii="Arial" w:hAnsi="Arial" w:cs="Arial"/>
          <w:i/>
          <w:iCs/>
          <w:sz w:val="24"/>
          <w:szCs w:val="24"/>
        </w:rPr>
        <w:t>Phb2</w:t>
      </w:r>
      <w:r w:rsidRPr="00ED7032">
        <w:rPr>
          <w:rFonts w:ascii="Arial" w:hAnsi="Arial" w:cs="Arial"/>
          <w:sz w:val="24"/>
          <w:szCs w:val="24"/>
          <w:vertAlign w:val="superscript"/>
        </w:rPr>
        <w:t>flox/flox</w:t>
      </w:r>
      <w:r w:rsidRPr="00ED7032">
        <w:rPr>
          <w:rFonts w:ascii="Arial" w:hAnsi="Arial" w:cs="Arial"/>
          <w:sz w:val="24"/>
          <w:szCs w:val="24"/>
        </w:rPr>
        <w:t xml:space="preserve"> mice were crossed with Mlc2v-Cre to allow cardiac-specific deletion of </w:t>
      </w:r>
      <w:r w:rsidRPr="00ED7032">
        <w:rPr>
          <w:rFonts w:ascii="Arial" w:hAnsi="Arial" w:cs="Arial"/>
          <w:i/>
          <w:iCs/>
          <w:sz w:val="24"/>
          <w:szCs w:val="24"/>
        </w:rPr>
        <w:t>Phb2</w:t>
      </w:r>
      <w:r w:rsidRPr="00ED7032">
        <w:rPr>
          <w:rFonts w:ascii="Arial" w:hAnsi="Arial" w:cs="Arial"/>
          <w:sz w:val="24"/>
          <w:szCs w:val="24"/>
        </w:rPr>
        <w:t>. HR: homologous recombination.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>Supplemental Figure 2.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>(A)</w:t>
      </w:r>
      <w:r w:rsidRPr="00ED7032">
        <w:rPr>
          <w:rFonts w:ascii="Arial" w:hAnsi="Arial" w:cs="Arial"/>
          <w:sz w:val="24"/>
          <w:szCs w:val="24"/>
        </w:rPr>
        <w:t xml:space="preserve"> Echocardiographic analysis of EF (ejection fraction) and FS (fractional </w:t>
      </w:r>
      <w:r w:rsidRPr="00ED7032">
        <w:rPr>
          <w:rFonts w:ascii="Arial" w:hAnsi="Arial" w:cs="Arial"/>
          <w:sz w:val="24"/>
          <w:szCs w:val="24"/>
        </w:rPr>
        <w:lastRenderedPageBreak/>
        <w:t>shortening) in</w:t>
      </w:r>
      <w:r w:rsidR="006020A4">
        <w:rPr>
          <w:rFonts w:ascii="Arial" w:hAnsi="Arial" w:cs="Arial"/>
          <w:sz w:val="24"/>
          <w:szCs w:val="24"/>
        </w:rPr>
        <w:t xml:space="preserve"> the left ventricle from WT and</w:t>
      </w:r>
      <w:r w:rsidRPr="00ED7032">
        <w:rPr>
          <w:rFonts w:ascii="Arial" w:hAnsi="Arial" w:cs="Arial"/>
          <w:sz w:val="24"/>
          <w:szCs w:val="24"/>
        </w:rPr>
        <w:t xml:space="preserve"> </w:t>
      </w:r>
      <w:r w:rsidRPr="00ED7032">
        <w:rPr>
          <w:rFonts w:ascii="Arial" w:hAnsi="Arial" w:cs="Arial"/>
          <w:i/>
          <w:iCs/>
          <w:sz w:val="24"/>
          <w:szCs w:val="24"/>
        </w:rPr>
        <w:t>Phb2</w:t>
      </w:r>
      <w:r w:rsidRPr="00ED7032">
        <w:rPr>
          <w:rFonts w:ascii="Arial" w:hAnsi="Arial" w:cs="Arial"/>
          <w:sz w:val="24"/>
          <w:szCs w:val="24"/>
        </w:rPr>
        <w:t xml:space="preserve"> cKO mouse hearts at 4 weeks of age. n = 6 mice per group.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>(B)</w:t>
      </w:r>
      <w:r w:rsidRPr="00ED7032">
        <w:rPr>
          <w:rFonts w:ascii="Arial" w:hAnsi="Arial" w:cs="Arial"/>
          <w:sz w:val="24"/>
          <w:szCs w:val="24"/>
        </w:rPr>
        <w:t xml:space="preserve"> Echocardiographic analysis of EF and FS in the left ventricle from WT and </w:t>
      </w:r>
      <w:r w:rsidRPr="00ED7032">
        <w:rPr>
          <w:rFonts w:ascii="Arial" w:hAnsi="Arial" w:cs="Arial"/>
          <w:i/>
          <w:iCs/>
          <w:sz w:val="24"/>
          <w:szCs w:val="24"/>
        </w:rPr>
        <w:t>Phb2</w:t>
      </w:r>
      <w:r w:rsidRPr="00ED7032">
        <w:rPr>
          <w:rFonts w:ascii="Arial" w:hAnsi="Arial" w:cs="Arial"/>
          <w:sz w:val="24"/>
          <w:szCs w:val="24"/>
        </w:rPr>
        <w:t xml:space="preserve"> cKO mouse hearts at 6 weeks of age. n = 6 mice per group.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>(C)</w:t>
      </w:r>
      <w:r w:rsidRPr="00ED7032">
        <w:rPr>
          <w:rFonts w:ascii="Arial" w:hAnsi="Arial" w:cs="Arial"/>
          <w:sz w:val="24"/>
          <w:szCs w:val="24"/>
        </w:rPr>
        <w:t xml:space="preserve"> Statistics of body weight from WT and </w:t>
      </w:r>
      <w:r w:rsidRPr="00ED7032">
        <w:rPr>
          <w:rFonts w:ascii="Arial" w:hAnsi="Arial" w:cs="Arial"/>
          <w:i/>
          <w:iCs/>
          <w:sz w:val="24"/>
          <w:szCs w:val="24"/>
        </w:rPr>
        <w:t>Phb2</w:t>
      </w:r>
      <w:r w:rsidRPr="00ED7032">
        <w:rPr>
          <w:rFonts w:ascii="Arial" w:hAnsi="Arial" w:cs="Arial"/>
          <w:sz w:val="24"/>
          <w:szCs w:val="24"/>
        </w:rPr>
        <w:t xml:space="preserve"> cKO mice at 8 weeks of age. n = 12 mice per group.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sz w:val="24"/>
          <w:szCs w:val="24"/>
        </w:rPr>
        <w:t xml:space="preserve">All Data represent mean ± SEM. Significance was determined by two-tailed, unpaired Student’s t test. ns: no significance. ns: no significance versus WT group. 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 xml:space="preserve">Supplemental Figure 3. </w:t>
      </w:r>
      <w:r w:rsidRPr="00ED7032">
        <w:rPr>
          <w:rFonts w:ascii="Arial" w:hAnsi="Arial" w:cs="Arial"/>
          <w:sz w:val="24"/>
          <w:szCs w:val="24"/>
        </w:rPr>
        <w:t xml:space="preserve">Oil red O staining of heart tissues from WT and </w:t>
      </w:r>
      <w:r w:rsidRPr="00ED7032">
        <w:rPr>
          <w:rFonts w:ascii="Arial" w:hAnsi="Arial" w:cs="Arial"/>
          <w:i/>
          <w:iCs/>
          <w:sz w:val="24"/>
          <w:szCs w:val="24"/>
        </w:rPr>
        <w:t>Phb2</w:t>
      </w:r>
      <w:r w:rsidRPr="00ED7032">
        <w:rPr>
          <w:rFonts w:ascii="Arial" w:hAnsi="Arial" w:cs="Arial"/>
          <w:sz w:val="24"/>
          <w:szCs w:val="24"/>
        </w:rPr>
        <w:t xml:space="preserve"> cKO mice at 6 weeks of age. Scale bar: 500 μm (left), 50 μm (right). Black arrows indicated areas of lipid accumulation in heart tissues.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 xml:space="preserve">Supplemental Figure 4. </w:t>
      </w:r>
      <w:r w:rsidRPr="00ED7032">
        <w:rPr>
          <w:rFonts w:ascii="Arial" w:hAnsi="Arial" w:cs="Arial"/>
          <w:sz w:val="24"/>
          <w:szCs w:val="24"/>
        </w:rPr>
        <w:t>Western blot analysis of CPT1a in NRVMs treated with NC or si-PHB2 (top). Anti-SDHA immunoblot is used as the reference. Statistics of WB (bottom). n = 3 independent experiments per group.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sz w:val="24"/>
          <w:szCs w:val="24"/>
        </w:rPr>
        <w:t>All Data represent mean ± SEM. Significance was determined by two-tailed, unpaired Student’s t test. ns: no significance versus NC group. NC: negative control.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 xml:space="preserve">Supplemental Figure 5. </w:t>
      </w:r>
      <w:r w:rsidRPr="00ED7032">
        <w:rPr>
          <w:rFonts w:ascii="Arial" w:hAnsi="Arial" w:cs="Arial"/>
          <w:sz w:val="24"/>
          <w:szCs w:val="24"/>
        </w:rPr>
        <w:t xml:space="preserve">Representative confocal images of FAU visualized by </w:t>
      </w:r>
      <w:r w:rsidRPr="00ED7032">
        <w:rPr>
          <w:rFonts w:ascii="Arial" w:hAnsi="Arial" w:cs="Arial"/>
          <w:sz w:val="24"/>
          <w:szCs w:val="24"/>
        </w:rPr>
        <w:lastRenderedPageBreak/>
        <w:t xml:space="preserve">BODIPY™ 500/510 in NRVMs treated with NC or si-PHB2 (top). Scale bar: 20 μm. Statistics of FAU (bottom). n = 100 ~ 120 cells from 12 independent experiments per group. 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sz w:val="24"/>
          <w:szCs w:val="24"/>
        </w:rPr>
        <w:t>All Data represent mean ± SEM. Significance was determined by two-tailed, unpaired Student’s t test. ns: no significance. ***</w:t>
      </w:r>
      <w:r w:rsidRPr="00ED7032">
        <w:rPr>
          <w:rFonts w:ascii="Arial" w:hAnsi="Arial" w:cs="Arial"/>
          <w:i/>
          <w:iCs/>
          <w:sz w:val="24"/>
          <w:szCs w:val="24"/>
        </w:rPr>
        <w:t>p</w:t>
      </w:r>
      <w:r w:rsidRPr="00ED7032">
        <w:rPr>
          <w:rFonts w:ascii="Arial" w:hAnsi="Arial" w:cs="Arial"/>
          <w:sz w:val="24"/>
          <w:szCs w:val="24"/>
        </w:rPr>
        <w:t xml:space="preserve"> &lt; 0.001 versus NC group. NC: negative control.</w:t>
      </w: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</w:p>
    <w:p w:rsidR="00ED7032" w:rsidRPr="00ED7032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b/>
          <w:bCs/>
          <w:sz w:val="24"/>
          <w:szCs w:val="24"/>
        </w:rPr>
        <w:t xml:space="preserve">Supplemental Figure 6. </w:t>
      </w:r>
      <w:r w:rsidRPr="00ED7032">
        <w:rPr>
          <w:rFonts w:ascii="Arial" w:hAnsi="Arial" w:cs="Arial"/>
          <w:sz w:val="24"/>
          <w:szCs w:val="24"/>
        </w:rPr>
        <w:t>Measurement of FAO in NRVMs treated with NC + Ad-Control, or NC + Ad-CPT1b, respectively. Arrowhead indicates the time point when BSA (0.17 mM) or BSA-palmitate (1 mM) was added. n = 3 independent experiments per group.</w:t>
      </w:r>
    </w:p>
    <w:p w:rsidR="00ED7032" w:rsidRPr="0009610B" w:rsidRDefault="00ED7032" w:rsidP="00ED7032">
      <w:pPr>
        <w:spacing w:line="480" w:lineRule="auto"/>
        <w:rPr>
          <w:rFonts w:ascii="Arial" w:hAnsi="Arial" w:cs="Arial"/>
          <w:sz w:val="24"/>
          <w:szCs w:val="24"/>
        </w:rPr>
      </w:pPr>
      <w:r w:rsidRPr="00ED7032">
        <w:rPr>
          <w:rFonts w:ascii="Arial" w:hAnsi="Arial" w:cs="Arial"/>
          <w:sz w:val="24"/>
          <w:szCs w:val="24"/>
        </w:rPr>
        <w:t>All Data represent mean ± SEM. Significance was determined by two-tailed, unpaired Student’s t test. *</w:t>
      </w:r>
      <w:r w:rsidRPr="00ED7032">
        <w:rPr>
          <w:rFonts w:ascii="Arial" w:hAnsi="Arial" w:cs="Arial"/>
          <w:i/>
          <w:iCs/>
          <w:sz w:val="24"/>
          <w:szCs w:val="24"/>
        </w:rPr>
        <w:t>p</w:t>
      </w:r>
      <w:r w:rsidRPr="00ED7032">
        <w:rPr>
          <w:rFonts w:ascii="Arial" w:hAnsi="Arial" w:cs="Arial"/>
          <w:sz w:val="24"/>
          <w:szCs w:val="24"/>
        </w:rPr>
        <w:t xml:space="preserve"> &lt; 0.05, **</w:t>
      </w:r>
      <w:r w:rsidRPr="00ED7032">
        <w:rPr>
          <w:rFonts w:ascii="Arial" w:hAnsi="Arial" w:cs="Arial"/>
          <w:i/>
          <w:iCs/>
          <w:sz w:val="24"/>
          <w:szCs w:val="24"/>
        </w:rPr>
        <w:t>p</w:t>
      </w:r>
      <w:r w:rsidRPr="00ED7032">
        <w:rPr>
          <w:rFonts w:ascii="Arial" w:hAnsi="Arial" w:cs="Arial"/>
          <w:sz w:val="24"/>
          <w:szCs w:val="24"/>
        </w:rPr>
        <w:t xml:space="preserve"> &lt; 0.01 versus control group.</w:t>
      </w:r>
    </w:p>
    <w:sectPr w:rsidR="00ED7032" w:rsidRPr="00096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CD9" w:rsidRDefault="00506CD9" w:rsidP="006020A4">
      <w:r>
        <w:separator/>
      </w:r>
    </w:p>
  </w:endnote>
  <w:endnote w:type="continuationSeparator" w:id="0">
    <w:p w:rsidR="00506CD9" w:rsidRDefault="00506CD9" w:rsidP="0060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CD9" w:rsidRDefault="00506CD9" w:rsidP="006020A4">
      <w:r>
        <w:separator/>
      </w:r>
    </w:p>
  </w:footnote>
  <w:footnote w:type="continuationSeparator" w:id="0">
    <w:p w:rsidR="00506CD9" w:rsidRDefault="00506CD9" w:rsidP="00602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9D"/>
    <w:rsid w:val="0002169D"/>
    <w:rsid w:val="0009610B"/>
    <w:rsid w:val="000A7624"/>
    <w:rsid w:val="001749E2"/>
    <w:rsid w:val="00204032"/>
    <w:rsid w:val="00315E02"/>
    <w:rsid w:val="00362FAD"/>
    <w:rsid w:val="00506CD9"/>
    <w:rsid w:val="006020A4"/>
    <w:rsid w:val="0088610B"/>
    <w:rsid w:val="0096666B"/>
    <w:rsid w:val="00BC0700"/>
    <w:rsid w:val="00DF38AD"/>
    <w:rsid w:val="00ED7032"/>
    <w:rsid w:val="00F8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D16E62-8751-4A5B-B698-966C8FFAB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70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02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020A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02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020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2020-01-26T14:16:00Z</dcterms:created>
  <dcterms:modified xsi:type="dcterms:W3CDTF">2020-01-26T14:16:00Z</dcterms:modified>
</cp:coreProperties>
</file>